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5BF0" w14:textId="476D4F1F" w:rsidR="001277A6" w:rsidRPr="00285620" w:rsidRDefault="008E3D93" w:rsidP="006C7132">
      <w:pPr>
        <w:pStyle w:val="Title"/>
        <w:ind w:left="0" w:right="-46" w:firstLine="0"/>
      </w:pPr>
      <w:r>
        <w:t>Stewartry</w:t>
      </w:r>
      <w:r w:rsidR="00F57918" w:rsidRPr="00285620">
        <w:t xml:space="preserve"> Area Committee </w:t>
      </w:r>
    </w:p>
    <w:p w14:paraId="7AE45B8F" w14:textId="6328200D" w:rsidR="00455A68" w:rsidRPr="00285620" w:rsidRDefault="00455A68" w:rsidP="006C7132">
      <w:pPr>
        <w:pStyle w:val="Title"/>
        <w:ind w:left="0" w:right="-46" w:firstLine="0"/>
        <w:rPr>
          <w:spacing w:val="-64"/>
        </w:rPr>
      </w:pPr>
      <w:r w:rsidRPr="00285620">
        <w:t>PRIORITIES,</w:t>
      </w:r>
      <w:r w:rsidRPr="00285620">
        <w:rPr>
          <w:spacing w:val="-1"/>
        </w:rPr>
        <w:t xml:space="preserve"> </w:t>
      </w:r>
      <w:r w:rsidRPr="00285620">
        <w:t>ELIGIBILITY</w:t>
      </w:r>
      <w:r w:rsidRPr="00285620">
        <w:rPr>
          <w:spacing w:val="-4"/>
        </w:rPr>
        <w:t xml:space="preserve"> </w:t>
      </w:r>
      <w:r w:rsidRPr="00285620">
        <w:t xml:space="preserve">AND CRITERIA </w:t>
      </w:r>
    </w:p>
    <w:p w14:paraId="7714EE4E" w14:textId="2BF520AD" w:rsidR="00F57918" w:rsidRPr="00285620" w:rsidRDefault="0023279A" w:rsidP="006C7132">
      <w:pPr>
        <w:pStyle w:val="Title"/>
        <w:ind w:left="0" w:right="-46" w:firstLine="0"/>
      </w:pPr>
      <w:r>
        <w:t xml:space="preserve">TACKLING </w:t>
      </w:r>
      <w:r w:rsidR="00455A68" w:rsidRPr="00285620">
        <w:t>POVERTY AND INEQUALITIES BUDGET</w:t>
      </w:r>
      <w:r w:rsidR="00146905">
        <w:t xml:space="preserve"> – SMALL GRANTS</w:t>
      </w:r>
    </w:p>
    <w:p w14:paraId="790720EA" w14:textId="1B79DF50" w:rsidR="00F57918" w:rsidRPr="00285620" w:rsidRDefault="00F57918" w:rsidP="00F57918">
      <w:pPr>
        <w:pStyle w:val="BodyText"/>
        <w:rPr>
          <w:rFonts w:ascii="Arial" w:hAnsi="Arial" w:cs="Arial"/>
          <w:b/>
        </w:rPr>
      </w:pPr>
    </w:p>
    <w:p w14:paraId="20BE87A4" w14:textId="79B69CC1" w:rsidR="00E361A9" w:rsidRPr="00285620" w:rsidRDefault="00455A68" w:rsidP="00455A68">
      <w:pPr>
        <w:pStyle w:val="BodyText"/>
        <w:rPr>
          <w:rFonts w:ascii="Arial" w:hAnsi="Arial" w:cs="Arial"/>
          <w:b/>
          <w:bCs/>
        </w:rPr>
      </w:pPr>
      <w:r w:rsidRPr="00285620">
        <w:rPr>
          <w:rFonts w:ascii="Arial" w:hAnsi="Arial" w:cs="Arial"/>
          <w:b/>
          <w:bCs/>
        </w:rPr>
        <w:t>PRIORITIES</w:t>
      </w:r>
    </w:p>
    <w:p w14:paraId="00A7DF8D" w14:textId="30FD70AA" w:rsidR="00EB3FE3" w:rsidRPr="008E3D93" w:rsidRDefault="00EB3FE3" w:rsidP="008E3D93">
      <w:pPr>
        <w:ind w:left="360"/>
        <w:rPr>
          <w:rFonts w:ascii="Arial" w:hAnsi="Arial" w:cs="Arial"/>
          <w:sz w:val="24"/>
          <w:szCs w:val="24"/>
        </w:rPr>
      </w:pPr>
      <w:r w:rsidRPr="008E3D93">
        <w:rPr>
          <w:rFonts w:ascii="Arial" w:hAnsi="Arial" w:cs="Arial"/>
          <w:sz w:val="24"/>
          <w:szCs w:val="24"/>
        </w:rPr>
        <w:t>The priorities for funding are</w:t>
      </w:r>
      <w:r w:rsidR="0025712C" w:rsidRPr="008E3D93">
        <w:rPr>
          <w:rFonts w:ascii="Arial" w:hAnsi="Arial" w:cs="Arial"/>
          <w:sz w:val="24"/>
          <w:szCs w:val="24"/>
        </w:rPr>
        <w:t xml:space="preserve"> projects which support</w:t>
      </w:r>
      <w:r w:rsidRPr="008E3D93">
        <w:rPr>
          <w:rFonts w:ascii="Arial" w:hAnsi="Arial" w:cs="Arial"/>
          <w:sz w:val="24"/>
          <w:szCs w:val="24"/>
        </w:rPr>
        <w:t xml:space="preserve">: </w:t>
      </w:r>
    </w:p>
    <w:p w14:paraId="6B568BCA" w14:textId="77777777" w:rsidR="008E3D93" w:rsidRPr="008E3D93" w:rsidRDefault="008E3D93" w:rsidP="008E3D9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4"/>
          <w:szCs w:val="24"/>
        </w:rPr>
      </w:pPr>
      <w:r w:rsidRPr="008E3D93">
        <w:rPr>
          <w:rFonts w:ascii="Arial" w:eastAsia="Times New Roman" w:hAnsi="Arial" w:cs="Arial"/>
          <w:b/>
          <w:sz w:val="24"/>
          <w:szCs w:val="24"/>
        </w:rPr>
        <w:t xml:space="preserve">Digital connectivity </w:t>
      </w:r>
    </w:p>
    <w:p w14:paraId="723DAD34" w14:textId="77777777" w:rsidR="008E3D93" w:rsidRPr="008E3D93" w:rsidRDefault="008E3D93" w:rsidP="008E3D9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4"/>
          <w:szCs w:val="24"/>
        </w:rPr>
      </w:pPr>
      <w:r w:rsidRPr="008E3D93">
        <w:rPr>
          <w:rFonts w:ascii="Arial" w:eastAsia="Times New Roman" w:hAnsi="Arial" w:cs="Arial"/>
          <w:b/>
          <w:sz w:val="24"/>
          <w:szCs w:val="24"/>
        </w:rPr>
        <w:t>Food insecurity and clothing</w:t>
      </w:r>
    </w:p>
    <w:p w14:paraId="432AA897" w14:textId="77777777" w:rsidR="008E3D93" w:rsidRPr="008E3D93" w:rsidRDefault="008E3D93" w:rsidP="008E3D9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4"/>
          <w:szCs w:val="24"/>
        </w:rPr>
      </w:pPr>
      <w:r w:rsidRPr="008E3D93">
        <w:rPr>
          <w:rFonts w:ascii="Arial" w:eastAsia="Times New Roman" w:hAnsi="Arial" w:cs="Arial"/>
          <w:b/>
          <w:sz w:val="24"/>
          <w:szCs w:val="24"/>
        </w:rPr>
        <w:t xml:space="preserve">Fuel poverty </w:t>
      </w:r>
    </w:p>
    <w:p w14:paraId="58E2DFAB" w14:textId="75C9464C" w:rsidR="00EB3FE3" w:rsidRPr="00285620" w:rsidRDefault="00EB3FE3" w:rsidP="00455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B91F0" w14:textId="78FC20C1" w:rsidR="00EB3FE3" w:rsidRPr="00285620" w:rsidRDefault="00455A68" w:rsidP="00455A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b/>
          <w:bCs/>
          <w:sz w:val="24"/>
          <w:szCs w:val="24"/>
        </w:rPr>
        <w:t>ELIGIBILITY</w:t>
      </w:r>
    </w:p>
    <w:p w14:paraId="162E8A3F" w14:textId="418F8788" w:rsidR="00146905" w:rsidRDefault="00146905" w:rsidP="00455A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supported via the Large Grants in 2024 (in whole or in part) are ineligible.</w:t>
      </w:r>
    </w:p>
    <w:p w14:paraId="0211AB02" w14:textId="77777777" w:rsidR="00146905" w:rsidRDefault="00146905" w:rsidP="00146905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77CD122C" w14:textId="77777777" w:rsidR="008E3D93" w:rsidRDefault="00EB3FE3" w:rsidP="008E3D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="002E1D50" w:rsidRPr="00285620">
        <w:rPr>
          <w:rFonts w:ascii="Arial" w:hAnsi="Arial" w:cs="Arial"/>
          <w:sz w:val="24"/>
          <w:szCs w:val="24"/>
        </w:rPr>
        <w:t>can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only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be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accepted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from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Constituted</w:t>
      </w:r>
      <w:r w:rsidRPr="00285620">
        <w:rPr>
          <w:rFonts w:ascii="Arial" w:hAnsi="Arial" w:cs="Arial"/>
          <w:spacing w:val="-5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Organisations</w:t>
      </w:r>
      <w:r w:rsidR="0023279A">
        <w:rPr>
          <w:rFonts w:ascii="Arial" w:hAnsi="Arial" w:cs="Arial"/>
          <w:sz w:val="24"/>
          <w:szCs w:val="24"/>
        </w:rPr>
        <w:t>.</w:t>
      </w:r>
    </w:p>
    <w:p w14:paraId="113F1740" w14:textId="77777777" w:rsidR="008E3D93" w:rsidRPr="008E3D93" w:rsidRDefault="008E3D93" w:rsidP="008E3D93">
      <w:pPr>
        <w:pStyle w:val="ListParagraph"/>
        <w:rPr>
          <w:rFonts w:ascii="Arial" w:hAnsi="Arial" w:cs="Arial"/>
          <w:sz w:val="24"/>
          <w:szCs w:val="24"/>
        </w:rPr>
      </w:pPr>
    </w:p>
    <w:p w14:paraId="1056476A" w14:textId="52DB6FEA" w:rsidR="00EB3FE3" w:rsidRPr="008E3D93" w:rsidRDefault="002E1D50" w:rsidP="008E3D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3D93">
        <w:rPr>
          <w:rFonts w:ascii="Arial" w:hAnsi="Arial" w:cs="Arial"/>
          <w:sz w:val="24"/>
          <w:szCs w:val="24"/>
        </w:rPr>
        <w:t xml:space="preserve">Requests for </w:t>
      </w:r>
      <w:r w:rsidR="001277A6" w:rsidRPr="008E3D93">
        <w:rPr>
          <w:rFonts w:ascii="Arial" w:hAnsi="Arial" w:cs="Arial"/>
          <w:sz w:val="24"/>
          <w:szCs w:val="24"/>
        </w:rPr>
        <w:t xml:space="preserve">100% of the total cost </w:t>
      </w:r>
      <w:r w:rsidRPr="008E3D93">
        <w:rPr>
          <w:rFonts w:ascii="Arial" w:hAnsi="Arial" w:cs="Arial"/>
          <w:sz w:val="24"/>
          <w:szCs w:val="24"/>
        </w:rPr>
        <w:t>of the</w:t>
      </w:r>
      <w:r w:rsidR="001277A6" w:rsidRPr="008E3D93">
        <w:rPr>
          <w:rFonts w:ascii="Arial" w:hAnsi="Arial" w:cs="Arial"/>
          <w:sz w:val="24"/>
          <w:szCs w:val="24"/>
        </w:rPr>
        <w:t xml:space="preserve"> project </w:t>
      </w:r>
      <w:r w:rsidR="005200F4" w:rsidRPr="008E3D93">
        <w:rPr>
          <w:rFonts w:ascii="Arial" w:hAnsi="Arial" w:cs="Arial"/>
          <w:sz w:val="24"/>
          <w:szCs w:val="24"/>
        </w:rPr>
        <w:t xml:space="preserve">from D&amp;G Council </w:t>
      </w:r>
      <w:r w:rsidR="00CA7AB3" w:rsidRPr="008E3D93">
        <w:rPr>
          <w:rFonts w:ascii="Arial" w:hAnsi="Arial" w:cs="Arial"/>
          <w:sz w:val="24"/>
          <w:szCs w:val="24"/>
        </w:rPr>
        <w:t xml:space="preserve">sources </w:t>
      </w:r>
      <w:r w:rsidR="008E3D93">
        <w:rPr>
          <w:rFonts w:ascii="Arial" w:hAnsi="Arial" w:cs="Arial"/>
          <w:sz w:val="24"/>
          <w:szCs w:val="24"/>
        </w:rPr>
        <w:t>may</w:t>
      </w:r>
      <w:r w:rsidR="001277A6" w:rsidRPr="008E3D93">
        <w:rPr>
          <w:rFonts w:ascii="Arial" w:hAnsi="Arial" w:cs="Arial"/>
          <w:sz w:val="24"/>
          <w:szCs w:val="24"/>
        </w:rPr>
        <w:t xml:space="preserve"> be considered.</w:t>
      </w:r>
    </w:p>
    <w:p w14:paraId="203E6ACD" w14:textId="77777777" w:rsidR="00EC0703" w:rsidRP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513B6341" w14:textId="6FF498BE" w:rsidR="00EB3FE3" w:rsidRPr="00285620" w:rsidRDefault="002E1D50" w:rsidP="00455A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eastAsia="Times New Roman" w:hAnsi="Arial" w:cs="Arial"/>
          <w:bCs/>
          <w:sz w:val="24"/>
          <w:szCs w:val="24"/>
        </w:rPr>
        <w:t xml:space="preserve">Applications will only be accepted for projects which will be delivered within the </w:t>
      </w:r>
      <w:r w:rsidR="008E3D93">
        <w:rPr>
          <w:rFonts w:ascii="Arial" w:eastAsia="Times New Roman" w:hAnsi="Arial" w:cs="Arial"/>
          <w:bCs/>
          <w:sz w:val="24"/>
          <w:szCs w:val="24"/>
        </w:rPr>
        <w:t>Stewartry</w:t>
      </w:r>
      <w:r w:rsidRPr="00285620">
        <w:rPr>
          <w:rFonts w:ascii="Arial" w:eastAsia="Times New Roman" w:hAnsi="Arial" w:cs="Arial"/>
          <w:bCs/>
          <w:sz w:val="24"/>
          <w:szCs w:val="24"/>
        </w:rPr>
        <w:t xml:space="preserve"> area</w:t>
      </w:r>
      <w:r w:rsidR="00EB3FE3" w:rsidRPr="00285620">
        <w:rPr>
          <w:rFonts w:ascii="Arial" w:hAnsi="Arial" w:cs="Arial"/>
          <w:sz w:val="24"/>
          <w:szCs w:val="24"/>
        </w:rPr>
        <w:t>. Organisations wishing to deliver a multi-area project must apply separately</w:t>
      </w:r>
      <w:r w:rsidR="0023279A">
        <w:rPr>
          <w:rFonts w:ascii="Arial" w:hAnsi="Arial" w:cs="Arial"/>
          <w:sz w:val="24"/>
          <w:szCs w:val="24"/>
        </w:rPr>
        <w:t xml:space="preserve"> and distinctly</w:t>
      </w:r>
      <w:r w:rsidR="00EB3FE3" w:rsidRPr="00285620">
        <w:rPr>
          <w:rFonts w:ascii="Arial" w:hAnsi="Arial" w:cs="Arial"/>
          <w:sz w:val="24"/>
          <w:szCs w:val="24"/>
        </w:rPr>
        <w:t xml:space="preserve"> to each </w:t>
      </w:r>
      <w:r w:rsidR="0045459E">
        <w:rPr>
          <w:rFonts w:ascii="Arial" w:hAnsi="Arial" w:cs="Arial"/>
          <w:sz w:val="24"/>
          <w:szCs w:val="24"/>
        </w:rPr>
        <w:t>A</w:t>
      </w:r>
      <w:r w:rsidR="00EB3FE3" w:rsidRPr="00285620">
        <w:rPr>
          <w:rFonts w:ascii="Arial" w:hAnsi="Arial" w:cs="Arial"/>
          <w:sz w:val="24"/>
          <w:szCs w:val="24"/>
        </w:rPr>
        <w:t>rea</w:t>
      </w:r>
      <w:r w:rsidR="0045459E">
        <w:rPr>
          <w:rFonts w:ascii="Arial" w:hAnsi="Arial" w:cs="Arial"/>
          <w:sz w:val="24"/>
          <w:szCs w:val="24"/>
        </w:rPr>
        <w:t xml:space="preserve"> Committee</w:t>
      </w:r>
      <w:r w:rsidR="00EB3FE3" w:rsidRPr="00285620">
        <w:rPr>
          <w:rFonts w:ascii="Arial" w:hAnsi="Arial" w:cs="Arial"/>
          <w:sz w:val="24"/>
          <w:szCs w:val="24"/>
        </w:rPr>
        <w:t xml:space="preserve">, outlining the specific impact on each </w:t>
      </w:r>
      <w:proofErr w:type="gramStart"/>
      <w:r w:rsidR="00EB3FE3" w:rsidRPr="00285620">
        <w:rPr>
          <w:rFonts w:ascii="Arial" w:hAnsi="Arial" w:cs="Arial"/>
          <w:sz w:val="24"/>
          <w:szCs w:val="24"/>
        </w:rPr>
        <w:t>particular area</w:t>
      </w:r>
      <w:proofErr w:type="gramEnd"/>
      <w:r w:rsidR="00EB3FE3" w:rsidRPr="00285620">
        <w:rPr>
          <w:rFonts w:ascii="Arial" w:hAnsi="Arial" w:cs="Arial"/>
          <w:sz w:val="24"/>
          <w:szCs w:val="24"/>
        </w:rPr>
        <w:t xml:space="preserve"> applied to.</w:t>
      </w:r>
    </w:p>
    <w:p w14:paraId="18C5B152" w14:textId="77777777" w:rsidR="002E1D50" w:rsidRPr="00285620" w:rsidRDefault="002E1D50" w:rsidP="002E1D50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4351EC95" w14:textId="60B6400C" w:rsidR="002E1D50" w:rsidRDefault="002E1D50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 for collaborative projects will be welcomed and encouraged.</w:t>
      </w:r>
      <w:r w:rsidRPr="00285620">
        <w:rPr>
          <w:rFonts w:ascii="Arial" w:hAnsi="Arial" w:cs="Arial"/>
          <w:spacing w:val="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 xml:space="preserve">This is defined as </w:t>
      </w:r>
      <w:r w:rsidR="0023279A" w:rsidRPr="00285620">
        <w:rPr>
          <w:rFonts w:ascii="Arial" w:hAnsi="Arial" w:cs="Arial"/>
          <w:sz w:val="24"/>
          <w:szCs w:val="24"/>
        </w:rPr>
        <w:t xml:space="preserve">at </w:t>
      </w:r>
      <w:proofErr w:type="gramStart"/>
      <w:r w:rsidR="0023279A" w:rsidRPr="00285620">
        <w:rPr>
          <w:rFonts w:ascii="Arial" w:hAnsi="Arial" w:cs="Arial"/>
          <w:sz w:val="24"/>
          <w:szCs w:val="24"/>
        </w:rPr>
        <w:t>least</w:t>
      </w:r>
      <w:r w:rsidRPr="00285620">
        <w:rPr>
          <w:rFonts w:ascii="Arial" w:hAnsi="Arial" w:cs="Arial"/>
          <w:sz w:val="24"/>
          <w:szCs w:val="24"/>
        </w:rPr>
        <w:t xml:space="preserve"> </w:t>
      </w:r>
      <w:r w:rsidRPr="00285620">
        <w:rPr>
          <w:rFonts w:ascii="Arial" w:hAnsi="Arial" w:cs="Arial"/>
          <w:spacing w:val="-6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two</w:t>
      </w:r>
      <w:proofErr w:type="gramEnd"/>
      <w:r w:rsidRPr="00285620">
        <w:rPr>
          <w:rFonts w:ascii="Arial" w:hAnsi="Arial" w:cs="Arial"/>
          <w:sz w:val="24"/>
          <w:szCs w:val="24"/>
        </w:rPr>
        <w:t xml:space="preserve"> different Constituted Groups working in conjunction to deliver the project or service as</w:t>
      </w:r>
      <w:r w:rsidRPr="00285620">
        <w:rPr>
          <w:rFonts w:ascii="Arial" w:hAnsi="Arial" w:cs="Arial"/>
          <w:spacing w:val="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described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within the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Application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Form.</w:t>
      </w:r>
    </w:p>
    <w:p w14:paraId="790C5541" w14:textId="77777777" w:rsid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4F8F3730" w14:textId="525EFDE2" w:rsidR="00EC0703" w:rsidRDefault="00EC0703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Projects which are currently being delivered by Dumfries &amp; Galloway Council, the NHS or jointly with additional partners through the Integrat</w:t>
      </w:r>
      <w:r>
        <w:rPr>
          <w:rFonts w:ascii="Arial" w:hAnsi="Arial" w:cs="Arial"/>
          <w:sz w:val="24"/>
          <w:szCs w:val="24"/>
        </w:rPr>
        <w:t>ion</w:t>
      </w:r>
      <w:r w:rsidRPr="00285620">
        <w:rPr>
          <w:rFonts w:ascii="Arial" w:hAnsi="Arial" w:cs="Arial"/>
          <w:sz w:val="24"/>
          <w:szCs w:val="24"/>
        </w:rPr>
        <w:t xml:space="preserve"> Joint Board (IJB) will not be considered</w:t>
      </w:r>
      <w:r w:rsidR="00963029">
        <w:rPr>
          <w:rFonts w:ascii="Arial" w:hAnsi="Arial" w:cs="Arial"/>
          <w:sz w:val="24"/>
          <w:szCs w:val="24"/>
        </w:rPr>
        <w:t>.</w:t>
      </w:r>
      <w:r w:rsidR="00146905">
        <w:rPr>
          <w:rFonts w:ascii="Arial" w:hAnsi="Arial" w:cs="Arial"/>
          <w:sz w:val="24"/>
          <w:szCs w:val="24"/>
        </w:rPr>
        <w:t xml:space="preserve">  This includes projects supported by Tackling Poverty and Inequalities funding currently. </w:t>
      </w:r>
      <w:r w:rsidR="00963029">
        <w:rPr>
          <w:rFonts w:ascii="Arial" w:hAnsi="Arial" w:cs="Arial"/>
          <w:sz w:val="24"/>
          <w:szCs w:val="24"/>
        </w:rPr>
        <w:t xml:space="preserve">  </w:t>
      </w:r>
    </w:p>
    <w:p w14:paraId="711EBC57" w14:textId="77777777" w:rsidR="00963029" w:rsidRDefault="00963029" w:rsidP="00963029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1608EEDB" w14:textId="77777777" w:rsidR="00963029" w:rsidRPr="00285620" w:rsidRDefault="00963029" w:rsidP="009630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Applications from religious groups will only be considered for projects which do not include religious activities. </w:t>
      </w:r>
    </w:p>
    <w:p w14:paraId="5842CEEB" w14:textId="77777777" w:rsidR="00963029" w:rsidRPr="00285620" w:rsidRDefault="00963029" w:rsidP="00963029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20EC0253" w14:textId="68E9FC58" w:rsidR="00EB3FE3" w:rsidRPr="00285620" w:rsidRDefault="00455A68" w:rsidP="00455A68">
      <w:pPr>
        <w:pStyle w:val="BodyText"/>
        <w:rPr>
          <w:rFonts w:ascii="Arial" w:hAnsi="Arial" w:cs="Arial"/>
          <w:b/>
          <w:bCs/>
        </w:rPr>
      </w:pPr>
      <w:r w:rsidRPr="00285620">
        <w:rPr>
          <w:rFonts w:ascii="Arial" w:hAnsi="Arial" w:cs="Arial"/>
          <w:b/>
          <w:bCs/>
        </w:rPr>
        <w:t>CRITERIA</w:t>
      </w:r>
    </w:p>
    <w:p w14:paraId="7E4B395B" w14:textId="433CC0D3" w:rsidR="002E1D50" w:rsidRPr="00285620" w:rsidRDefault="002E1D50" w:rsidP="002E1D50">
      <w:pPr>
        <w:pStyle w:val="ListParagraph"/>
        <w:numPr>
          <w:ilvl w:val="0"/>
          <w:numId w:val="3"/>
        </w:numPr>
        <w:tabs>
          <w:tab w:val="left" w:pos="461"/>
        </w:tabs>
        <w:ind w:right="43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Applications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to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this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fund</w:t>
      </w:r>
      <w:r w:rsidRPr="00285620">
        <w:rPr>
          <w:rFonts w:ascii="Arial" w:hAnsi="Arial" w:cs="Arial"/>
          <w:spacing w:val="-2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must</w:t>
      </w:r>
      <w:r w:rsidRPr="00285620">
        <w:rPr>
          <w:rFonts w:ascii="Arial" w:hAnsi="Arial" w:cs="Arial"/>
          <w:spacing w:val="-4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demonstrate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how the </w:t>
      </w:r>
      <w:r w:rsidRPr="00285620">
        <w:rPr>
          <w:rFonts w:ascii="Arial" w:hAnsi="Arial" w:cs="Arial"/>
          <w:sz w:val="24"/>
          <w:szCs w:val="24"/>
        </w:rPr>
        <w:t>project/service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directly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contributes</w:t>
      </w:r>
      <w:r w:rsidRPr="00285620">
        <w:rPr>
          <w:rFonts w:ascii="Arial" w:hAnsi="Arial" w:cs="Arial"/>
          <w:spacing w:val="-1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>to</w:t>
      </w:r>
      <w:r w:rsidRPr="00285620">
        <w:rPr>
          <w:rFonts w:ascii="Arial" w:hAnsi="Arial" w:cs="Arial"/>
          <w:spacing w:val="-3"/>
          <w:sz w:val="24"/>
          <w:szCs w:val="24"/>
        </w:rPr>
        <w:t xml:space="preserve"> </w:t>
      </w:r>
      <w:r w:rsidRPr="00285620">
        <w:rPr>
          <w:rFonts w:ascii="Arial" w:hAnsi="Arial" w:cs="Arial"/>
          <w:sz w:val="24"/>
          <w:szCs w:val="24"/>
        </w:rPr>
        <w:t xml:space="preserve">the </w:t>
      </w:r>
      <w:hyperlink r:id="rId7" w:history="1">
        <w:r w:rsidR="00154FC1" w:rsidRPr="00154FC1">
          <w:rPr>
            <w:rStyle w:val="Hyperlink"/>
            <w:rFonts w:ascii="Arial" w:hAnsi="Arial" w:cs="Arial"/>
            <w:sz w:val="24"/>
            <w:szCs w:val="24"/>
          </w:rPr>
          <w:t xml:space="preserve">Dumfries and Galloway </w:t>
        </w:r>
        <w:r w:rsidRPr="00154FC1">
          <w:rPr>
            <w:rStyle w:val="Hyperlink"/>
            <w:rFonts w:ascii="Arial" w:hAnsi="Arial" w:cs="Arial"/>
            <w:sz w:val="24"/>
            <w:szCs w:val="24"/>
          </w:rPr>
          <w:t>Community Planning Partnership Poverty and Inequalities Strategy</w:t>
        </w:r>
        <w:r w:rsidRPr="00154FC1">
          <w:rPr>
            <w:rStyle w:val="Hyperlink"/>
            <w:rFonts w:ascii="Arial" w:hAnsi="Arial" w:cs="Arial"/>
            <w:spacing w:val="-2"/>
            <w:sz w:val="24"/>
            <w:szCs w:val="24"/>
          </w:rPr>
          <w:t xml:space="preserve"> </w:t>
        </w:r>
        <w:r w:rsidRPr="00154FC1">
          <w:rPr>
            <w:rStyle w:val="Hyperlink"/>
            <w:rFonts w:ascii="Arial" w:hAnsi="Arial" w:cs="Arial"/>
            <w:sz w:val="24"/>
            <w:szCs w:val="24"/>
          </w:rPr>
          <w:t>Objectives</w:t>
        </w:r>
        <w:r w:rsidR="00154FC1" w:rsidRPr="00154FC1">
          <w:rPr>
            <w:rStyle w:val="Hyperlink"/>
            <w:rFonts w:ascii="Arial" w:hAnsi="Arial" w:cs="Arial"/>
            <w:sz w:val="24"/>
            <w:szCs w:val="24"/>
          </w:rPr>
          <w:t xml:space="preserve"> and Priority areas of work</w:t>
        </w:r>
      </w:hyperlink>
      <w:r w:rsidR="00154FC1">
        <w:rPr>
          <w:rFonts w:ascii="Arial" w:hAnsi="Arial" w:cs="Arial"/>
          <w:sz w:val="24"/>
          <w:szCs w:val="24"/>
        </w:rPr>
        <w:t xml:space="preserve"> </w:t>
      </w:r>
    </w:p>
    <w:p w14:paraId="66F3EE11" w14:textId="77777777" w:rsidR="002E1D50" w:rsidRPr="00285620" w:rsidRDefault="002E1D50" w:rsidP="002E1D50">
      <w:pPr>
        <w:pStyle w:val="ListParagraph"/>
        <w:tabs>
          <w:tab w:val="left" w:pos="461"/>
        </w:tabs>
        <w:ind w:left="720" w:right="433" w:firstLine="0"/>
        <w:rPr>
          <w:rFonts w:ascii="Arial" w:hAnsi="Arial" w:cs="Arial"/>
          <w:sz w:val="24"/>
          <w:szCs w:val="24"/>
        </w:rPr>
      </w:pPr>
    </w:p>
    <w:p w14:paraId="0769EF12" w14:textId="50217A0D" w:rsidR="00EB3FE3" w:rsidRPr="00285620" w:rsidRDefault="00EB3FE3" w:rsidP="002E1D50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right="10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Applications are encouraged from new and/or previous recipients for projects which will further </w:t>
      </w:r>
      <w:r w:rsidR="006971C5">
        <w:rPr>
          <w:rFonts w:ascii="Arial" w:hAnsi="Arial" w:cs="Arial"/>
          <w:sz w:val="24"/>
          <w:szCs w:val="24"/>
        </w:rPr>
        <w:t>mitigate against</w:t>
      </w:r>
      <w:r w:rsidRPr="00285620">
        <w:rPr>
          <w:rFonts w:ascii="Arial" w:hAnsi="Arial" w:cs="Arial"/>
          <w:sz w:val="24"/>
          <w:szCs w:val="24"/>
        </w:rPr>
        <w:t xml:space="preserve"> </w:t>
      </w:r>
      <w:r w:rsidR="002E1D50" w:rsidRPr="00285620">
        <w:rPr>
          <w:rFonts w:ascii="Arial" w:hAnsi="Arial" w:cs="Arial"/>
          <w:sz w:val="24"/>
          <w:szCs w:val="24"/>
        </w:rPr>
        <w:t xml:space="preserve">the cycle of </w:t>
      </w:r>
      <w:r w:rsidRPr="00285620">
        <w:rPr>
          <w:rFonts w:ascii="Arial" w:hAnsi="Arial" w:cs="Arial"/>
          <w:sz w:val="24"/>
          <w:szCs w:val="24"/>
        </w:rPr>
        <w:t>poverty</w:t>
      </w:r>
      <w:r w:rsidR="00F57918" w:rsidRPr="00285620">
        <w:rPr>
          <w:rFonts w:ascii="Arial" w:hAnsi="Arial" w:cs="Arial"/>
          <w:sz w:val="24"/>
          <w:szCs w:val="24"/>
        </w:rPr>
        <w:t>.</w:t>
      </w:r>
    </w:p>
    <w:p w14:paraId="0F105B28" w14:textId="77777777" w:rsidR="00EB3FE3" w:rsidRPr="00285620" w:rsidRDefault="00EB3FE3" w:rsidP="00EB3FE3">
      <w:pPr>
        <w:pStyle w:val="ListParagraph"/>
        <w:tabs>
          <w:tab w:val="left" w:pos="461"/>
        </w:tabs>
        <w:spacing w:before="1"/>
        <w:ind w:left="720" w:right="103" w:firstLine="0"/>
        <w:rPr>
          <w:rFonts w:ascii="Arial" w:hAnsi="Arial" w:cs="Arial"/>
          <w:sz w:val="24"/>
          <w:szCs w:val="24"/>
        </w:rPr>
      </w:pPr>
    </w:p>
    <w:p w14:paraId="79605630" w14:textId="0D139D5A" w:rsidR="001277A6" w:rsidRPr="00285620" w:rsidRDefault="00EB3FE3" w:rsidP="002E1D50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right="10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>Applicants should clearly demonstrate how the project will make a positive difference to the individuals and families which it will support</w:t>
      </w:r>
      <w:r w:rsidR="002E1D50" w:rsidRPr="00285620">
        <w:rPr>
          <w:rFonts w:ascii="Arial" w:hAnsi="Arial" w:cs="Arial"/>
          <w:sz w:val="24"/>
          <w:szCs w:val="24"/>
        </w:rPr>
        <w:t xml:space="preserve"> (both during and beyond the funded period)</w:t>
      </w:r>
      <w:r w:rsidRPr="00285620">
        <w:rPr>
          <w:rFonts w:ascii="Arial" w:hAnsi="Arial" w:cs="Arial"/>
          <w:sz w:val="24"/>
          <w:szCs w:val="24"/>
        </w:rPr>
        <w:t xml:space="preserve"> and how it will help prevent people falling into poverty</w:t>
      </w:r>
      <w:r w:rsidR="002E1D50" w:rsidRPr="00285620">
        <w:rPr>
          <w:rFonts w:ascii="Arial" w:hAnsi="Arial" w:cs="Arial"/>
          <w:sz w:val="24"/>
          <w:szCs w:val="24"/>
        </w:rPr>
        <w:t>.</w:t>
      </w:r>
      <w:r w:rsidR="00154FC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54FC1">
        <w:rPr>
          <w:rFonts w:ascii="Arial" w:hAnsi="Arial" w:cs="Arial"/>
          <w:sz w:val="24"/>
          <w:szCs w:val="24"/>
        </w:rPr>
        <w:t>In particular, how</w:t>
      </w:r>
      <w:proofErr w:type="gramEnd"/>
      <w:r w:rsidR="00154FC1">
        <w:rPr>
          <w:rFonts w:ascii="Arial" w:hAnsi="Arial" w:cs="Arial"/>
          <w:sz w:val="24"/>
          <w:szCs w:val="24"/>
        </w:rPr>
        <w:t xml:space="preserve"> your project will help to increase incomes of the individuals and families supported and/or how it will reduce their costs.</w:t>
      </w:r>
    </w:p>
    <w:p w14:paraId="6F4C19C2" w14:textId="77777777" w:rsidR="00EB3FE3" w:rsidRPr="00285620" w:rsidRDefault="00EB3FE3" w:rsidP="00EB3FE3">
      <w:pPr>
        <w:pStyle w:val="ListParagraph"/>
        <w:tabs>
          <w:tab w:val="left" w:pos="461"/>
        </w:tabs>
        <w:spacing w:before="1"/>
        <w:ind w:left="720" w:right="103" w:firstLine="0"/>
        <w:rPr>
          <w:rFonts w:ascii="Arial" w:hAnsi="Arial" w:cs="Arial"/>
          <w:sz w:val="24"/>
          <w:szCs w:val="24"/>
        </w:rPr>
      </w:pPr>
    </w:p>
    <w:p w14:paraId="1C37B630" w14:textId="77777777" w:rsidR="00146905" w:rsidRDefault="00EB3FE3" w:rsidP="00146905">
      <w:pPr>
        <w:pStyle w:val="ListParagraph"/>
        <w:numPr>
          <w:ilvl w:val="0"/>
          <w:numId w:val="3"/>
        </w:numPr>
        <w:tabs>
          <w:tab w:val="left" w:pos="461"/>
        </w:tabs>
        <w:ind w:right="433"/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Organisations should demonstrate </w:t>
      </w:r>
      <w:r w:rsidR="00CA7AB3">
        <w:rPr>
          <w:rFonts w:ascii="Arial" w:hAnsi="Arial" w:cs="Arial"/>
          <w:sz w:val="24"/>
          <w:szCs w:val="24"/>
        </w:rPr>
        <w:t>they are not reliant on this funding source</w:t>
      </w:r>
      <w:r w:rsidRPr="00285620">
        <w:rPr>
          <w:rFonts w:ascii="Arial" w:hAnsi="Arial" w:cs="Arial"/>
          <w:sz w:val="24"/>
          <w:szCs w:val="24"/>
        </w:rPr>
        <w:t>.</w:t>
      </w:r>
      <w:r w:rsidR="00F57918" w:rsidRPr="00285620">
        <w:rPr>
          <w:rFonts w:ascii="Arial" w:hAnsi="Arial" w:cs="Arial"/>
          <w:sz w:val="24"/>
          <w:szCs w:val="24"/>
        </w:rPr>
        <w:t xml:space="preserve"> </w:t>
      </w:r>
    </w:p>
    <w:p w14:paraId="205519C5" w14:textId="77777777" w:rsidR="00146905" w:rsidRPr="00146905" w:rsidRDefault="00146905" w:rsidP="00146905">
      <w:pPr>
        <w:pStyle w:val="ListParagraph"/>
        <w:rPr>
          <w:rFonts w:ascii="Arial" w:hAnsi="Arial" w:cs="Arial"/>
          <w:sz w:val="24"/>
          <w:szCs w:val="24"/>
        </w:rPr>
      </w:pPr>
    </w:p>
    <w:p w14:paraId="6018B476" w14:textId="7A9A805C" w:rsidR="0045459E" w:rsidRPr="00146905" w:rsidRDefault="00146905" w:rsidP="00146905">
      <w:pPr>
        <w:pStyle w:val="ListParagraph"/>
        <w:numPr>
          <w:ilvl w:val="0"/>
          <w:numId w:val="3"/>
        </w:numPr>
        <w:tabs>
          <w:tab w:val="left" w:pos="461"/>
        </w:tabs>
        <w:ind w:right="433"/>
        <w:rPr>
          <w:rFonts w:ascii="Arial" w:hAnsi="Arial" w:cs="Arial"/>
          <w:sz w:val="24"/>
          <w:szCs w:val="24"/>
        </w:rPr>
      </w:pPr>
      <w:r w:rsidRPr="00146905">
        <w:rPr>
          <w:rFonts w:ascii="Arial" w:hAnsi="Arial" w:cs="Arial"/>
          <w:sz w:val="24"/>
          <w:szCs w:val="24"/>
        </w:rPr>
        <w:t>The Lead Officer</w:t>
      </w:r>
      <w:r>
        <w:rPr>
          <w:rFonts w:ascii="Arial" w:hAnsi="Arial" w:cs="Arial"/>
          <w:sz w:val="24"/>
          <w:szCs w:val="24"/>
        </w:rPr>
        <w:t xml:space="preserve"> for the Fund</w:t>
      </w:r>
      <w:r w:rsidRPr="00146905">
        <w:rPr>
          <w:rFonts w:ascii="Arial" w:hAnsi="Arial" w:cs="Arial"/>
          <w:sz w:val="24"/>
          <w:szCs w:val="24"/>
        </w:rPr>
        <w:t>, in consultation with local Ward Members, will make the final decision on the amount of funding which is granted to each project</w:t>
      </w:r>
      <w:r>
        <w:rPr>
          <w:rFonts w:ascii="Arial" w:hAnsi="Arial" w:cs="Arial"/>
          <w:sz w:val="24"/>
          <w:szCs w:val="24"/>
        </w:rPr>
        <w:t xml:space="preserve">.  Assessments are made on a first come first served basis until the fund is fully </w:t>
      </w:r>
      <w:r>
        <w:rPr>
          <w:rFonts w:ascii="Arial" w:hAnsi="Arial" w:cs="Arial"/>
          <w:sz w:val="24"/>
          <w:szCs w:val="24"/>
        </w:rPr>
        <w:lastRenderedPageBreak/>
        <w:t>allocated or by the 31 March 2025.</w:t>
      </w:r>
    </w:p>
    <w:p w14:paraId="0915CF73" w14:textId="77777777" w:rsidR="00EC0703" w:rsidRPr="00EC0703" w:rsidRDefault="00EC0703" w:rsidP="00EC0703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</w:p>
    <w:p w14:paraId="5105B1AC" w14:textId="6DFA3E4C" w:rsidR="001277A6" w:rsidRDefault="00455A68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5620">
        <w:rPr>
          <w:rFonts w:ascii="Arial" w:hAnsi="Arial" w:cs="Arial"/>
          <w:sz w:val="24"/>
          <w:szCs w:val="24"/>
        </w:rPr>
        <w:t xml:space="preserve">All successful grant applicants must </w:t>
      </w:r>
      <w:r w:rsidR="00CA7AB3">
        <w:rPr>
          <w:rFonts w:ascii="Arial" w:hAnsi="Arial" w:cs="Arial"/>
          <w:sz w:val="24"/>
          <w:szCs w:val="24"/>
        </w:rPr>
        <w:t xml:space="preserve">promote the support from Dumfries and Galloway Council and </w:t>
      </w:r>
      <w:r w:rsidRPr="00285620">
        <w:rPr>
          <w:rFonts w:ascii="Arial" w:hAnsi="Arial" w:cs="Arial"/>
          <w:sz w:val="24"/>
          <w:szCs w:val="24"/>
        </w:rPr>
        <w:t>agree to attend a</w:t>
      </w:r>
      <w:r w:rsidR="0023279A">
        <w:rPr>
          <w:rFonts w:ascii="Arial" w:hAnsi="Arial" w:cs="Arial"/>
          <w:sz w:val="24"/>
          <w:szCs w:val="24"/>
        </w:rPr>
        <w:t>ny</w:t>
      </w:r>
      <w:r w:rsidRPr="00285620">
        <w:rPr>
          <w:rFonts w:ascii="Arial" w:hAnsi="Arial" w:cs="Arial"/>
          <w:sz w:val="24"/>
          <w:szCs w:val="24"/>
        </w:rPr>
        <w:t xml:space="preserve"> networking event held by Dumfries and Galloway Council and Third Sector Dumfries and Galloway during the term of the project, where recipients may be invited to share their experience. </w:t>
      </w:r>
    </w:p>
    <w:p w14:paraId="238EBC2E" w14:textId="77777777" w:rsidR="00146905" w:rsidRPr="00146905" w:rsidRDefault="00146905" w:rsidP="00146905">
      <w:pPr>
        <w:pStyle w:val="ListParagraph"/>
        <w:rPr>
          <w:rFonts w:ascii="Arial" w:hAnsi="Arial" w:cs="Arial"/>
          <w:sz w:val="24"/>
          <w:szCs w:val="24"/>
        </w:rPr>
      </w:pPr>
    </w:p>
    <w:p w14:paraId="2FD899BD" w14:textId="24A1BBBB" w:rsidR="00146905" w:rsidRPr="00285620" w:rsidRDefault="00146905" w:rsidP="002E1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must conclude by the </w:t>
      </w:r>
      <w:r>
        <w:rPr>
          <w:rFonts w:ascii="Arial" w:hAnsi="Arial" w:cs="Arial"/>
          <w:b/>
          <w:bCs/>
          <w:sz w:val="24"/>
          <w:szCs w:val="24"/>
        </w:rPr>
        <w:t xml:space="preserve">end of September 2025 </w:t>
      </w:r>
      <w:r>
        <w:rPr>
          <w:rFonts w:ascii="Arial" w:hAnsi="Arial" w:cs="Arial"/>
          <w:sz w:val="24"/>
          <w:szCs w:val="24"/>
        </w:rPr>
        <w:t xml:space="preserve">with final Monitoring Reports to be submitted by </w:t>
      </w:r>
      <w:r>
        <w:rPr>
          <w:rFonts w:ascii="Arial" w:hAnsi="Arial" w:cs="Arial"/>
          <w:b/>
          <w:bCs/>
          <w:sz w:val="24"/>
          <w:szCs w:val="24"/>
        </w:rPr>
        <w:t>1 October 2025.</w:t>
      </w:r>
    </w:p>
    <w:p w14:paraId="645C3444" w14:textId="4B161C9F" w:rsidR="00F57918" w:rsidRDefault="00F57918" w:rsidP="002E1D50">
      <w:pPr>
        <w:pStyle w:val="BodyText"/>
        <w:rPr>
          <w:rFonts w:ascii="Arial" w:hAnsi="Arial" w:cs="Arial"/>
        </w:rPr>
      </w:pPr>
    </w:p>
    <w:p w14:paraId="0B367368" w14:textId="77777777" w:rsidR="007E3354" w:rsidRDefault="007E3354" w:rsidP="002E1D50">
      <w:pPr>
        <w:pStyle w:val="BodyText"/>
        <w:rPr>
          <w:rFonts w:ascii="Arial" w:hAnsi="Arial" w:cs="Arial"/>
        </w:rPr>
      </w:pPr>
    </w:p>
    <w:p w14:paraId="36D784A5" w14:textId="3FE97C44" w:rsidR="007E3354" w:rsidRDefault="007E3354" w:rsidP="002E1D50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HELP AND SUPPORT</w:t>
      </w:r>
    </w:p>
    <w:p w14:paraId="398171A5" w14:textId="5B139F1A" w:rsidR="007E3354" w:rsidRDefault="007E3354" w:rsidP="002E1D5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support or have any queries, please contact your local Ward Officer in the first instance  </w:t>
      </w:r>
      <w:hyperlink r:id="rId8" w:history="1">
        <w:r w:rsidRPr="007E69A0">
          <w:rPr>
            <w:rStyle w:val="Hyperlink"/>
            <w:rFonts w:ascii="Arial" w:hAnsi="Arial" w:cs="Arial"/>
          </w:rPr>
          <w:t>https://dumgal.gov.uk/wardworking</w:t>
        </w:r>
      </w:hyperlink>
    </w:p>
    <w:p w14:paraId="616DAC7B" w14:textId="77777777" w:rsidR="007E3354" w:rsidRDefault="007E3354" w:rsidP="002E1D50">
      <w:pPr>
        <w:pStyle w:val="BodyText"/>
        <w:rPr>
          <w:rFonts w:ascii="Arial" w:hAnsi="Arial" w:cs="Arial"/>
        </w:rPr>
      </w:pPr>
    </w:p>
    <w:p w14:paraId="5A28506B" w14:textId="1A05B132" w:rsidR="007E3354" w:rsidRDefault="00146905" w:rsidP="002E1D5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251F2623" w14:textId="0545958F" w:rsidR="00146905" w:rsidRPr="00146905" w:rsidRDefault="00146905" w:rsidP="002E1D5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All correspondence should be submitted to </w:t>
      </w:r>
      <w:hyperlink r:id="rId9" w:history="1">
        <w:r w:rsidRPr="000B5ACC">
          <w:rPr>
            <w:rStyle w:val="Hyperlink"/>
            <w:rFonts w:ascii="Arial" w:hAnsi="Arial" w:cs="Arial"/>
          </w:rPr>
          <w:t>GrantApplications@dumgal.gov.uk</w:t>
        </w:r>
      </w:hyperlink>
      <w:r>
        <w:rPr>
          <w:rFonts w:ascii="Arial" w:hAnsi="Arial" w:cs="Arial"/>
        </w:rPr>
        <w:t xml:space="preserve"> </w:t>
      </w:r>
    </w:p>
    <w:sectPr w:rsidR="00146905" w:rsidRPr="00146905" w:rsidSect="00146905">
      <w:headerReference w:type="default" r:id="rId10"/>
      <w:footerReference w:type="default" r:id="rId11"/>
      <w:pgSz w:w="11906" w:h="16838"/>
      <w:pgMar w:top="284" w:right="991" w:bottom="709" w:left="993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6E5F" w14:textId="77777777" w:rsidR="00A06640" w:rsidRDefault="00A06640" w:rsidP="00F57918">
      <w:pPr>
        <w:spacing w:after="0" w:line="240" w:lineRule="auto"/>
      </w:pPr>
      <w:r>
        <w:separator/>
      </w:r>
    </w:p>
  </w:endnote>
  <w:endnote w:type="continuationSeparator" w:id="0">
    <w:p w14:paraId="6E09A303" w14:textId="77777777" w:rsidR="00A06640" w:rsidRDefault="00A06640" w:rsidP="00F5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72B9" w14:textId="28B5EE81" w:rsidR="00F57918" w:rsidRDefault="00F579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8B82C2" wp14:editId="7D5877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f1ca4e7e9ed00c41fc09245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461BC" w14:textId="30AAB0B9" w:rsidR="00F57918" w:rsidRPr="006C7132" w:rsidRDefault="006C7132" w:rsidP="006C71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C713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82C2" id="_x0000_t202" coordsize="21600,21600" o:spt="202" path="m,l,21600r21600,l21600,xe">
              <v:stroke joinstyle="miter"/>
              <v:path gradientshapeok="t" o:connecttype="rect"/>
            </v:shapetype>
            <v:shape id="MSIPCMf1ca4e7e9ed00c41fc092459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35C461BC" w14:textId="30AAB0B9" w:rsidR="00F57918" w:rsidRPr="006C7132" w:rsidRDefault="006C7132" w:rsidP="006C71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C7132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E8CD" w14:textId="77777777" w:rsidR="00A06640" w:rsidRDefault="00A06640" w:rsidP="00F57918">
      <w:pPr>
        <w:spacing w:after="0" w:line="240" w:lineRule="auto"/>
      </w:pPr>
      <w:r>
        <w:separator/>
      </w:r>
    </w:p>
  </w:footnote>
  <w:footnote w:type="continuationSeparator" w:id="0">
    <w:p w14:paraId="43EE58BC" w14:textId="77777777" w:rsidR="00A06640" w:rsidRDefault="00A06640" w:rsidP="00F5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02F6" w14:textId="08B14D10" w:rsidR="00F57918" w:rsidRDefault="00F57918" w:rsidP="00E361A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BEBEE1" wp14:editId="24D3D8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96024845af5fe4ebe499aaf5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5BA5E" w14:textId="753CA9D9" w:rsidR="00F57918" w:rsidRPr="006C7132" w:rsidRDefault="006C7132" w:rsidP="006C71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C713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EBEE1" id="_x0000_t202" coordsize="21600,21600" o:spt="202" path="m,l,21600r21600,l21600,xe">
              <v:stroke joinstyle="miter"/>
              <v:path gradientshapeok="t" o:connecttype="rect"/>
            </v:shapetype>
            <v:shape id="MSIPCM96024845af5fe4ebe499aaf5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0765BA5E" w14:textId="753CA9D9" w:rsidR="00F57918" w:rsidRPr="006C7132" w:rsidRDefault="006C7132" w:rsidP="006C71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C7132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4C8"/>
    <w:multiLevelType w:val="hybridMultilevel"/>
    <w:tmpl w:val="A790F294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50D43A90">
      <w:start w:val="1"/>
      <w:numFmt w:val="decimal"/>
      <w:lvlText w:val="%2."/>
      <w:lvlJc w:val="left"/>
      <w:pPr>
        <w:ind w:left="1180" w:hanging="360"/>
      </w:pPr>
      <w:rPr>
        <w:rFonts w:ascii="Arial MT" w:eastAsia="Arial MT" w:hAnsi="Arial MT" w:cs="Arial MT"/>
        <w:w w:val="100"/>
        <w:sz w:val="24"/>
        <w:szCs w:val="24"/>
        <w:lang w:val="en-US" w:eastAsia="en-US" w:bidi="ar-SA"/>
      </w:rPr>
    </w:lvl>
    <w:lvl w:ilvl="2" w:tplc="19A65BD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0527CE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7C7C45B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6BC6C7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741A96D8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42528E5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4D8618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352B7"/>
    <w:multiLevelType w:val="hybridMultilevel"/>
    <w:tmpl w:val="6E007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E82"/>
    <w:multiLevelType w:val="hybridMultilevel"/>
    <w:tmpl w:val="08EEE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204BC"/>
    <w:multiLevelType w:val="hybridMultilevel"/>
    <w:tmpl w:val="B3AEB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D02EF"/>
    <w:multiLevelType w:val="hybridMultilevel"/>
    <w:tmpl w:val="78E698A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B3A7AD6"/>
    <w:multiLevelType w:val="hybridMultilevel"/>
    <w:tmpl w:val="9B3AA6F8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50D43A90">
      <w:start w:val="1"/>
      <w:numFmt w:val="decimal"/>
      <w:lvlText w:val="%2."/>
      <w:lvlJc w:val="left"/>
      <w:pPr>
        <w:ind w:left="1180" w:hanging="360"/>
      </w:pPr>
      <w:rPr>
        <w:rFonts w:ascii="Arial MT" w:eastAsia="Arial MT" w:hAnsi="Arial MT" w:cs="Arial MT"/>
        <w:w w:val="100"/>
        <w:sz w:val="24"/>
        <w:szCs w:val="24"/>
        <w:lang w:val="en-US" w:eastAsia="en-US" w:bidi="ar-SA"/>
      </w:rPr>
    </w:lvl>
    <w:lvl w:ilvl="2" w:tplc="19A65BD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0527CE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7C7C45B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6BC6C7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741A96D8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42528E5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4D8618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AE70D9"/>
    <w:multiLevelType w:val="hybridMultilevel"/>
    <w:tmpl w:val="175A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5730"/>
    <w:multiLevelType w:val="hybridMultilevel"/>
    <w:tmpl w:val="26FE213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938101743">
    <w:abstractNumId w:val="5"/>
  </w:num>
  <w:num w:numId="2" w16cid:durableId="169611086">
    <w:abstractNumId w:val="4"/>
  </w:num>
  <w:num w:numId="3" w16cid:durableId="713384142">
    <w:abstractNumId w:val="1"/>
  </w:num>
  <w:num w:numId="4" w16cid:durableId="1573349328">
    <w:abstractNumId w:val="0"/>
  </w:num>
  <w:num w:numId="5" w16cid:durableId="769621449">
    <w:abstractNumId w:val="7"/>
  </w:num>
  <w:num w:numId="6" w16cid:durableId="1811173553">
    <w:abstractNumId w:val="6"/>
  </w:num>
  <w:num w:numId="7" w16cid:durableId="2039351744">
    <w:abstractNumId w:val="2"/>
  </w:num>
  <w:num w:numId="8" w16cid:durableId="167295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8"/>
    <w:rsid w:val="00040988"/>
    <w:rsid w:val="00053FCB"/>
    <w:rsid w:val="000C176E"/>
    <w:rsid w:val="000C6CA6"/>
    <w:rsid w:val="001060A6"/>
    <w:rsid w:val="001277A6"/>
    <w:rsid w:val="00146905"/>
    <w:rsid w:val="00154FC1"/>
    <w:rsid w:val="001D1954"/>
    <w:rsid w:val="001E4ABD"/>
    <w:rsid w:val="0023149F"/>
    <w:rsid w:val="0023279A"/>
    <w:rsid w:val="0025712C"/>
    <w:rsid w:val="00285620"/>
    <w:rsid w:val="002902AC"/>
    <w:rsid w:val="002C3311"/>
    <w:rsid w:val="002E1D50"/>
    <w:rsid w:val="00375DDF"/>
    <w:rsid w:val="003F6D8B"/>
    <w:rsid w:val="00443B69"/>
    <w:rsid w:val="0045459E"/>
    <w:rsid w:val="00455A68"/>
    <w:rsid w:val="00487882"/>
    <w:rsid w:val="0050677C"/>
    <w:rsid w:val="005200F4"/>
    <w:rsid w:val="00563807"/>
    <w:rsid w:val="005B02D7"/>
    <w:rsid w:val="006971C5"/>
    <w:rsid w:val="006C7132"/>
    <w:rsid w:val="006F7D06"/>
    <w:rsid w:val="007E3354"/>
    <w:rsid w:val="00871278"/>
    <w:rsid w:val="008B1DB2"/>
    <w:rsid w:val="008E3D93"/>
    <w:rsid w:val="00963029"/>
    <w:rsid w:val="00963CD0"/>
    <w:rsid w:val="009E1448"/>
    <w:rsid w:val="009E4B4A"/>
    <w:rsid w:val="00A06640"/>
    <w:rsid w:val="00A345DA"/>
    <w:rsid w:val="00B34A6A"/>
    <w:rsid w:val="00B970E9"/>
    <w:rsid w:val="00CA7AB3"/>
    <w:rsid w:val="00D0096E"/>
    <w:rsid w:val="00E02663"/>
    <w:rsid w:val="00E105B2"/>
    <w:rsid w:val="00E1279E"/>
    <w:rsid w:val="00E361A9"/>
    <w:rsid w:val="00EB3FE3"/>
    <w:rsid w:val="00EC0703"/>
    <w:rsid w:val="00F04E49"/>
    <w:rsid w:val="00F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F3FB"/>
  <w15:chartTrackingRefBased/>
  <w15:docId w15:val="{C437EBBB-514F-456D-85EE-EFA02B5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79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7918"/>
    <w:rPr>
      <w:rFonts w:ascii="Arial MT" w:eastAsia="Arial MT" w:hAnsi="Arial MT" w:cs="Arial MT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F57918"/>
    <w:pPr>
      <w:widowControl w:val="0"/>
      <w:autoSpaceDE w:val="0"/>
      <w:autoSpaceDN w:val="0"/>
      <w:spacing w:before="82" w:after="0" w:line="240" w:lineRule="auto"/>
      <w:ind w:left="2145" w:right="1843" w:hanging="639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7918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57918"/>
    <w:pPr>
      <w:widowControl w:val="0"/>
      <w:autoSpaceDE w:val="0"/>
      <w:autoSpaceDN w:val="0"/>
      <w:spacing w:after="0" w:line="240" w:lineRule="auto"/>
      <w:ind w:left="460" w:hanging="361"/>
    </w:pPr>
    <w:rPr>
      <w:rFonts w:ascii="Arial MT" w:eastAsia="Arial MT" w:hAnsi="Arial MT" w:cs="Arial M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18"/>
  </w:style>
  <w:style w:type="paragraph" w:styleId="Footer">
    <w:name w:val="footer"/>
    <w:basedOn w:val="Normal"/>
    <w:link w:val="FooterChar"/>
    <w:uiPriority w:val="99"/>
    <w:unhideWhenUsed/>
    <w:rsid w:val="00F5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18"/>
  </w:style>
  <w:style w:type="character" w:styleId="CommentReference">
    <w:name w:val="annotation reference"/>
    <w:basedOn w:val="DefaultParagraphFont"/>
    <w:uiPriority w:val="99"/>
    <w:semiHidden/>
    <w:unhideWhenUsed/>
    <w:rsid w:val="00B34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A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7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B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gal.gov.uk/wardwork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unityplanning.dumgal.gov.uk/media/25574/Dumfries-Galloway-Poverty-and-Inequalities-Strategy-2021-2026/pdf/Dumfries-and-Galloway-Poverty-and-Inequalities-Strategy-2021-2026-FINAL.pdf?m=637799343653570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Applications@dumg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Hextall</dc:creator>
  <cp:keywords/>
  <dc:description/>
  <cp:lastModifiedBy>O'Toole, Seàn</cp:lastModifiedBy>
  <cp:revision>2</cp:revision>
  <dcterms:created xsi:type="dcterms:W3CDTF">2024-09-25T10:28:00Z</dcterms:created>
  <dcterms:modified xsi:type="dcterms:W3CDTF">2024-09-25T10:28:00Z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2023-04-05T13:54:57Z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f1d6345a-c329-48cb-ad59-b6c8e18dd4d6</vt:lpwstr>
  </property>
  <property fmtid="{D5CDD505-2E9C-101B-9397-08002B2CF9AE}" pid="8" name="MSIP_Label_3b3750b7-94b5-4b05-b3b0-f7f4a358dbcf_ContentBits">
    <vt:lpwstr>3</vt:lpwstr>
  </property>
</Properties>
</file>