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A848" w14:textId="5BF49EEC" w:rsidR="004F0DF5" w:rsidRDefault="00364D11">
      <w:pPr>
        <w:pStyle w:val="BodyText"/>
        <w:spacing w:before="78" w:after="5" w:line="480" w:lineRule="auto"/>
        <w:ind w:left="458" w:right="123" w:firstLine="7241"/>
      </w:pPr>
      <w:r>
        <w:t xml:space="preserve"> </w:t>
      </w:r>
      <w:r w:rsidR="005C2B13">
        <w:t>LOCKERBIE</w:t>
      </w:r>
      <w:r w:rsidR="0081145C">
        <w:t xml:space="preserve"> COMMON GOOD FUND </w:t>
      </w:r>
      <w:r w:rsidR="006E687E">
        <w:t xml:space="preserve">GRANT </w:t>
      </w:r>
      <w:r w:rsidR="0081145C">
        <w:t xml:space="preserve">CRITERIA 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8407"/>
      </w:tblGrid>
      <w:tr w:rsidR="004F0DF5" w14:paraId="3203A21A" w14:textId="77777777">
        <w:trPr>
          <w:trHeight w:val="275"/>
        </w:trPr>
        <w:tc>
          <w:tcPr>
            <w:tcW w:w="634" w:type="dxa"/>
          </w:tcPr>
          <w:p w14:paraId="4F6FA314" w14:textId="77777777" w:rsidR="004F0DF5" w:rsidRDefault="008114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8407" w:type="dxa"/>
          </w:tcPr>
          <w:p w14:paraId="08D016B4" w14:textId="1A686050" w:rsidR="004F0DF5" w:rsidRDefault="005C2B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LOCKERBIE</w:t>
            </w:r>
            <w:r w:rsidR="0081145C">
              <w:rPr>
                <w:b/>
                <w:sz w:val="24"/>
              </w:rPr>
              <w:t xml:space="preserve"> COMM</w:t>
            </w:r>
            <w:r w:rsidR="00904654">
              <w:rPr>
                <w:b/>
                <w:sz w:val="24"/>
              </w:rPr>
              <w:t>O</w:t>
            </w:r>
            <w:r w:rsidR="0081145C">
              <w:rPr>
                <w:b/>
                <w:sz w:val="24"/>
              </w:rPr>
              <w:t>N GOOD FUND PRIORITIES</w:t>
            </w:r>
          </w:p>
        </w:tc>
      </w:tr>
      <w:tr w:rsidR="004F0DF5" w14:paraId="68D65A36" w14:textId="77777777">
        <w:trPr>
          <w:trHeight w:val="827"/>
        </w:trPr>
        <w:tc>
          <w:tcPr>
            <w:tcW w:w="634" w:type="dxa"/>
          </w:tcPr>
          <w:p w14:paraId="506E8773" w14:textId="77777777" w:rsidR="004F0DF5" w:rsidRDefault="008114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407" w:type="dxa"/>
          </w:tcPr>
          <w:p w14:paraId="3B4F35F9" w14:textId="229C1FA9" w:rsidR="004F0DF5" w:rsidRDefault="0081145C">
            <w:pPr>
              <w:pStyle w:val="TableParagraph"/>
              <w:spacing w:line="276" w:lineRule="exact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All applications for funding must benefit the inhabitants of </w:t>
            </w:r>
            <w:r w:rsidR="005C2B13">
              <w:rPr>
                <w:sz w:val="24"/>
              </w:rPr>
              <w:t>Lockerbie &amp; District</w:t>
            </w:r>
            <w:r w:rsidR="00904654">
              <w:rPr>
                <w:sz w:val="24"/>
              </w:rPr>
              <w:t xml:space="preserve"> </w:t>
            </w:r>
            <w:r>
              <w:rPr>
                <w:sz w:val="24"/>
              </w:rPr>
              <w:t>(burgh</w:t>
            </w:r>
            <w:r w:rsidR="00904654">
              <w:rPr>
                <w:sz w:val="24"/>
              </w:rPr>
              <w:t xml:space="preserve"> boundary</w:t>
            </w:r>
            <w:r>
              <w:rPr>
                <w:sz w:val="24"/>
              </w:rPr>
              <w:t>) / or relate to an activity in the burgh (outlined within the boundary map)</w:t>
            </w:r>
          </w:p>
        </w:tc>
      </w:tr>
      <w:tr w:rsidR="004F0DF5" w14:paraId="44CDC29E" w14:textId="77777777">
        <w:trPr>
          <w:trHeight w:val="551"/>
        </w:trPr>
        <w:tc>
          <w:tcPr>
            <w:tcW w:w="634" w:type="dxa"/>
          </w:tcPr>
          <w:p w14:paraId="024FB1C6" w14:textId="77777777" w:rsidR="004F0DF5" w:rsidRDefault="008114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407" w:type="dxa"/>
          </w:tcPr>
          <w:p w14:paraId="46639879" w14:textId="5B7B7C33" w:rsidR="004F0DF5" w:rsidRDefault="008114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Events or projects that enhance assets belonging to the </w:t>
            </w:r>
            <w:r w:rsidR="005C2B13">
              <w:rPr>
                <w:sz w:val="24"/>
              </w:rPr>
              <w:t>Lockerbie</w:t>
            </w:r>
          </w:p>
          <w:p w14:paraId="75DD45DA" w14:textId="77777777" w:rsidR="004F0DF5" w:rsidRDefault="0081145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Common Good</w:t>
            </w:r>
          </w:p>
        </w:tc>
      </w:tr>
      <w:tr w:rsidR="004F0DF5" w14:paraId="0F969C02" w14:textId="77777777">
        <w:trPr>
          <w:trHeight w:val="551"/>
        </w:trPr>
        <w:tc>
          <w:tcPr>
            <w:tcW w:w="634" w:type="dxa"/>
          </w:tcPr>
          <w:p w14:paraId="24AFFC25" w14:textId="77777777" w:rsidR="004F0DF5" w:rsidRDefault="008114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407" w:type="dxa"/>
          </w:tcPr>
          <w:p w14:paraId="0E68DBA1" w14:textId="77777777" w:rsidR="004F0DF5" w:rsidRDefault="008114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Applications for sponsorship must be able to demonstrate benefit to the</w:t>
            </w:r>
          </w:p>
          <w:p w14:paraId="67BE6E33" w14:textId="1AC05F55" w:rsidR="004F0DF5" w:rsidRDefault="005C2B1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Lockerbie &amp; District</w:t>
            </w:r>
            <w:r w:rsidR="0081145C">
              <w:rPr>
                <w:sz w:val="24"/>
              </w:rPr>
              <w:t xml:space="preserve"> community</w:t>
            </w:r>
          </w:p>
        </w:tc>
      </w:tr>
    </w:tbl>
    <w:p w14:paraId="1FEBA769" w14:textId="77777777" w:rsidR="004F0DF5" w:rsidRDefault="004F0DF5">
      <w:pPr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8365"/>
      </w:tblGrid>
      <w:tr w:rsidR="004F0DF5" w14:paraId="20182BA4" w14:textId="77777777">
        <w:trPr>
          <w:trHeight w:val="554"/>
        </w:trPr>
        <w:tc>
          <w:tcPr>
            <w:tcW w:w="674" w:type="dxa"/>
          </w:tcPr>
          <w:p w14:paraId="2E8220D7" w14:textId="77777777" w:rsidR="004F0DF5" w:rsidRDefault="0081145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365" w:type="dxa"/>
          </w:tcPr>
          <w:p w14:paraId="5132ACB3" w14:textId="77777777" w:rsidR="004F0DF5" w:rsidRDefault="0081145C">
            <w:pPr>
              <w:pStyle w:val="TableParagraph"/>
              <w:spacing w:before="2" w:line="276" w:lineRule="exact"/>
              <w:ind w:left="108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ELIGIBITY CRITERIA (applicants must demonstrate their clear financial position and status)</w:t>
            </w:r>
          </w:p>
        </w:tc>
      </w:tr>
      <w:tr w:rsidR="004F0DF5" w14:paraId="67950F70" w14:textId="77777777">
        <w:trPr>
          <w:trHeight w:val="275"/>
        </w:trPr>
        <w:tc>
          <w:tcPr>
            <w:tcW w:w="674" w:type="dxa"/>
          </w:tcPr>
          <w:p w14:paraId="5A4EF989" w14:textId="77777777" w:rsidR="004F0DF5" w:rsidRDefault="008114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365" w:type="dxa"/>
          </w:tcPr>
          <w:p w14:paraId="22C7D723" w14:textId="77777777" w:rsidR="004F0DF5" w:rsidRDefault="008114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Match funding/ evidence of contribution of own funds is desirable</w:t>
            </w:r>
          </w:p>
        </w:tc>
      </w:tr>
      <w:tr w:rsidR="004F0DF5" w14:paraId="5CB92BA4" w14:textId="77777777">
        <w:trPr>
          <w:trHeight w:val="275"/>
        </w:trPr>
        <w:tc>
          <w:tcPr>
            <w:tcW w:w="674" w:type="dxa"/>
          </w:tcPr>
          <w:p w14:paraId="5C7E1E97" w14:textId="77777777" w:rsidR="004F0DF5" w:rsidRDefault="008114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365" w:type="dxa"/>
          </w:tcPr>
          <w:p w14:paraId="6D687E10" w14:textId="77777777" w:rsidR="004F0DF5" w:rsidRDefault="008114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Fundraising activities should be detailed where appropriate</w:t>
            </w:r>
          </w:p>
        </w:tc>
      </w:tr>
      <w:tr w:rsidR="004F0DF5" w14:paraId="13897A73" w14:textId="77777777">
        <w:trPr>
          <w:trHeight w:val="552"/>
        </w:trPr>
        <w:tc>
          <w:tcPr>
            <w:tcW w:w="674" w:type="dxa"/>
          </w:tcPr>
          <w:p w14:paraId="46CC07EC" w14:textId="77777777" w:rsidR="004F0DF5" w:rsidRDefault="0081145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365" w:type="dxa"/>
          </w:tcPr>
          <w:p w14:paraId="1C58BE4E" w14:textId="77777777" w:rsidR="004F0DF5" w:rsidRDefault="0081145C">
            <w:pPr>
              <w:pStyle w:val="TableParagraph"/>
              <w:spacing w:line="276" w:lineRule="exact"/>
              <w:ind w:left="108" w:right="118"/>
              <w:rPr>
                <w:sz w:val="24"/>
              </w:rPr>
            </w:pPr>
            <w:r>
              <w:rPr>
                <w:sz w:val="24"/>
              </w:rPr>
              <w:t>Applications from individuals will only be considered for sponsorships. The applicant must be resident in the burgh</w:t>
            </w:r>
          </w:p>
        </w:tc>
      </w:tr>
      <w:tr w:rsidR="004F0DF5" w14:paraId="652459AD" w14:textId="77777777">
        <w:trPr>
          <w:trHeight w:val="551"/>
        </w:trPr>
        <w:tc>
          <w:tcPr>
            <w:tcW w:w="674" w:type="dxa"/>
          </w:tcPr>
          <w:p w14:paraId="1C2B4587" w14:textId="77777777" w:rsidR="004F0DF5" w:rsidRDefault="008114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365" w:type="dxa"/>
          </w:tcPr>
          <w:p w14:paraId="431704EA" w14:textId="77777777" w:rsidR="004F0DF5" w:rsidRDefault="0081145C">
            <w:pPr>
              <w:pStyle w:val="TableParagraph"/>
              <w:spacing w:line="276" w:lineRule="exact"/>
              <w:ind w:left="108" w:right="118"/>
              <w:rPr>
                <w:sz w:val="24"/>
              </w:rPr>
            </w:pPr>
            <w:r>
              <w:rPr>
                <w:sz w:val="24"/>
              </w:rPr>
              <w:t>Organisations seeking grants should have a separate bank account and be constituted (complying with DG Council’s requirements)</w:t>
            </w:r>
          </w:p>
        </w:tc>
      </w:tr>
      <w:tr w:rsidR="004F0DF5" w14:paraId="2F45FFD9" w14:textId="77777777">
        <w:trPr>
          <w:trHeight w:val="275"/>
        </w:trPr>
        <w:tc>
          <w:tcPr>
            <w:tcW w:w="674" w:type="dxa"/>
          </w:tcPr>
          <w:p w14:paraId="3E91256E" w14:textId="77777777" w:rsidR="004F0DF5" w:rsidRDefault="0081145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365" w:type="dxa"/>
          </w:tcPr>
          <w:p w14:paraId="6155AFCC" w14:textId="77777777" w:rsidR="004F0DF5" w:rsidRDefault="0081145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Applicants must provide monitoring information on request</w:t>
            </w:r>
          </w:p>
        </w:tc>
      </w:tr>
    </w:tbl>
    <w:p w14:paraId="2B750066" w14:textId="77777777" w:rsidR="004F0DF5" w:rsidRDefault="004F0DF5">
      <w:pPr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8365"/>
      </w:tblGrid>
      <w:tr w:rsidR="004F0DF5" w14:paraId="51775083" w14:textId="77777777">
        <w:trPr>
          <w:trHeight w:val="277"/>
        </w:trPr>
        <w:tc>
          <w:tcPr>
            <w:tcW w:w="674" w:type="dxa"/>
          </w:tcPr>
          <w:p w14:paraId="429D175B" w14:textId="77777777" w:rsidR="004F0DF5" w:rsidRDefault="0081145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365" w:type="dxa"/>
          </w:tcPr>
          <w:p w14:paraId="1F95D0C8" w14:textId="77777777" w:rsidR="004F0DF5" w:rsidRDefault="0081145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ITEMS NOT ELIGIBLE FOR FUNDING</w:t>
            </w:r>
          </w:p>
        </w:tc>
      </w:tr>
      <w:tr w:rsidR="004F0DF5" w14:paraId="3D972F6B" w14:textId="77777777">
        <w:trPr>
          <w:trHeight w:val="275"/>
        </w:trPr>
        <w:tc>
          <w:tcPr>
            <w:tcW w:w="674" w:type="dxa"/>
          </w:tcPr>
          <w:p w14:paraId="695892D8" w14:textId="77777777" w:rsidR="004F0DF5" w:rsidRDefault="008114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365" w:type="dxa"/>
          </w:tcPr>
          <w:p w14:paraId="06065FD5" w14:textId="77777777" w:rsidR="004F0DF5" w:rsidRDefault="008114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Applications which do not support activity within the burgh</w:t>
            </w:r>
          </w:p>
        </w:tc>
      </w:tr>
      <w:tr w:rsidR="004F0DF5" w14:paraId="1D09B1BB" w14:textId="77777777">
        <w:trPr>
          <w:trHeight w:val="275"/>
        </w:trPr>
        <w:tc>
          <w:tcPr>
            <w:tcW w:w="674" w:type="dxa"/>
          </w:tcPr>
          <w:p w14:paraId="6C02E8D2" w14:textId="77777777" w:rsidR="004F0DF5" w:rsidRDefault="008114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365" w:type="dxa"/>
          </w:tcPr>
          <w:p w14:paraId="46AAAF08" w14:textId="77777777" w:rsidR="004F0DF5" w:rsidRDefault="008114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Applications for Fireworks/ lanterns for events</w:t>
            </w:r>
          </w:p>
        </w:tc>
      </w:tr>
      <w:tr w:rsidR="004F0DF5" w14:paraId="2222C2FF" w14:textId="77777777">
        <w:trPr>
          <w:trHeight w:val="275"/>
        </w:trPr>
        <w:tc>
          <w:tcPr>
            <w:tcW w:w="674" w:type="dxa"/>
          </w:tcPr>
          <w:p w14:paraId="17F41506" w14:textId="77777777" w:rsidR="004F0DF5" w:rsidRDefault="008114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365" w:type="dxa"/>
          </w:tcPr>
          <w:p w14:paraId="09D7429A" w14:textId="77777777" w:rsidR="004F0DF5" w:rsidRDefault="008114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Applications for Core Funding e.g. wages and ongoing overheads</w:t>
            </w:r>
          </w:p>
        </w:tc>
      </w:tr>
      <w:tr w:rsidR="004F0DF5" w14:paraId="693DF6F7" w14:textId="77777777">
        <w:trPr>
          <w:trHeight w:val="275"/>
        </w:trPr>
        <w:tc>
          <w:tcPr>
            <w:tcW w:w="674" w:type="dxa"/>
          </w:tcPr>
          <w:p w14:paraId="2A9F7B31" w14:textId="77777777" w:rsidR="004F0DF5" w:rsidRDefault="008114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365" w:type="dxa"/>
          </w:tcPr>
          <w:p w14:paraId="4345D660" w14:textId="77777777" w:rsidR="004F0DF5" w:rsidRDefault="008114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Applications from Self Interest Groups</w:t>
            </w:r>
          </w:p>
        </w:tc>
      </w:tr>
      <w:tr w:rsidR="004F0DF5" w14:paraId="0AC38EA7" w14:textId="77777777">
        <w:trPr>
          <w:trHeight w:val="551"/>
        </w:trPr>
        <w:tc>
          <w:tcPr>
            <w:tcW w:w="674" w:type="dxa"/>
          </w:tcPr>
          <w:p w14:paraId="0938569F" w14:textId="77777777" w:rsidR="004F0DF5" w:rsidRDefault="008114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365" w:type="dxa"/>
          </w:tcPr>
          <w:p w14:paraId="515FD306" w14:textId="77777777" w:rsidR="004F0DF5" w:rsidRDefault="0081145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Applications for the sole benefit of a private asset where there is no wider</w:t>
            </w:r>
          </w:p>
          <w:p w14:paraId="642F6F09" w14:textId="77777777" w:rsidR="004F0DF5" w:rsidRDefault="0081145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community benefit</w:t>
            </w:r>
          </w:p>
        </w:tc>
      </w:tr>
      <w:tr w:rsidR="004F0DF5" w14:paraId="1DD47144" w14:textId="77777777">
        <w:trPr>
          <w:trHeight w:val="278"/>
        </w:trPr>
        <w:tc>
          <w:tcPr>
            <w:tcW w:w="674" w:type="dxa"/>
          </w:tcPr>
          <w:p w14:paraId="0B44631B" w14:textId="77777777" w:rsidR="004F0DF5" w:rsidRDefault="008114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365" w:type="dxa"/>
          </w:tcPr>
          <w:p w14:paraId="599AAC64" w14:textId="77777777" w:rsidR="004F0DF5" w:rsidRDefault="008114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Applications for retrospective funding</w:t>
            </w:r>
          </w:p>
        </w:tc>
      </w:tr>
      <w:tr w:rsidR="00904654" w14:paraId="7EF1E95D" w14:textId="77777777">
        <w:trPr>
          <w:trHeight w:val="275"/>
        </w:trPr>
        <w:tc>
          <w:tcPr>
            <w:tcW w:w="674" w:type="dxa"/>
          </w:tcPr>
          <w:p w14:paraId="267EFA08" w14:textId="07633DE5" w:rsidR="00904654" w:rsidRDefault="009046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 w:rsidR="004E1F0F">
              <w:rPr>
                <w:sz w:val="24"/>
              </w:rPr>
              <w:t>7</w:t>
            </w:r>
          </w:p>
        </w:tc>
        <w:tc>
          <w:tcPr>
            <w:tcW w:w="8365" w:type="dxa"/>
          </w:tcPr>
          <w:p w14:paraId="704AC198" w14:textId="050D9D4D" w:rsidR="00904654" w:rsidRDefault="009046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Applications from organisations who charge </w:t>
            </w:r>
            <w:r w:rsidR="004057BC">
              <w:rPr>
                <w:sz w:val="24"/>
              </w:rPr>
              <w:t>their</w:t>
            </w:r>
            <w:r>
              <w:rPr>
                <w:sz w:val="24"/>
              </w:rPr>
              <w:t xml:space="preserve"> members a fee</w:t>
            </w:r>
          </w:p>
        </w:tc>
      </w:tr>
      <w:tr w:rsidR="00A80E14" w14:paraId="6BCB7B88" w14:textId="77777777">
        <w:trPr>
          <w:trHeight w:val="275"/>
        </w:trPr>
        <w:tc>
          <w:tcPr>
            <w:tcW w:w="674" w:type="dxa"/>
          </w:tcPr>
          <w:p w14:paraId="082C36D4" w14:textId="2C30D62E" w:rsidR="00A80E14" w:rsidRDefault="00A80E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8365" w:type="dxa"/>
          </w:tcPr>
          <w:p w14:paraId="234010A6" w14:textId="3B6710D1" w:rsidR="00A80E14" w:rsidRDefault="00A80E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Applications for Loans</w:t>
            </w:r>
          </w:p>
        </w:tc>
      </w:tr>
      <w:tr w:rsidR="00A80E14" w14:paraId="3811C899" w14:textId="77777777">
        <w:trPr>
          <w:trHeight w:val="275"/>
        </w:trPr>
        <w:tc>
          <w:tcPr>
            <w:tcW w:w="674" w:type="dxa"/>
          </w:tcPr>
          <w:p w14:paraId="0A749EBC" w14:textId="3676A379" w:rsidR="00A80E14" w:rsidRDefault="00A80E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8365" w:type="dxa"/>
          </w:tcPr>
          <w:p w14:paraId="36FA36B7" w14:textId="5187EDA0" w:rsidR="00A80E14" w:rsidRDefault="00A80E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Applications for Religious purposes</w:t>
            </w:r>
          </w:p>
        </w:tc>
      </w:tr>
    </w:tbl>
    <w:p w14:paraId="0957D304" w14:textId="77777777" w:rsidR="004F0DF5" w:rsidRDefault="004F0DF5">
      <w:pPr>
        <w:rPr>
          <w:b/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8365"/>
      </w:tblGrid>
      <w:tr w:rsidR="004F0DF5" w14:paraId="7BEBD338" w14:textId="77777777">
        <w:trPr>
          <w:trHeight w:val="275"/>
        </w:trPr>
        <w:tc>
          <w:tcPr>
            <w:tcW w:w="674" w:type="dxa"/>
          </w:tcPr>
          <w:p w14:paraId="0946F0DC" w14:textId="77777777" w:rsidR="004F0DF5" w:rsidRDefault="008114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365" w:type="dxa"/>
          </w:tcPr>
          <w:p w14:paraId="0192E870" w14:textId="77777777" w:rsidR="004F0DF5" w:rsidRDefault="0081145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MONITORING OF AWARDS</w:t>
            </w:r>
          </w:p>
        </w:tc>
      </w:tr>
      <w:tr w:rsidR="004F0DF5" w14:paraId="2AE79136" w14:textId="77777777">
        <w:trPr>
          <w:trHeight w:val="551"/>
        </w:trPr>
        <w:tc>
          <w:tcPr>
            <w:tcW w:w="674" w:type="dxa"/>
          </w:tcPr>
          <w:p w14:paraId="211316F0" w14:textId="77777777" w:rsidR="004F0DF5" w:rsidRDefault="008114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365" w:type="dxa"/>
          </w:tcPr>
          <w:p w14:paraId="7463C37C" w14:textId="77777777" w:rsidR="004F0DF5" w:rsidRDefault="0081145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Failure to provide monitoring information will affect future eligibility and may</w:t>
            </w:r>
          </w:p>
          <w:p w14:paraId="324F6522" w14:textId="77777777" w:rsidR="004F0DF5" w:rsidRDefault="0081145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result in having to repay any grant given</w:t>
            </w:r>
          </w:p>
        </w:tc>
      </w:tr>
      <w:tr w:rsidR="004F0DF5" w14:paraId="5A0982E4" w14:textId="77777777">
        <w:trPr>
          <w:trHeight w:val="275"/>
        </w:trPr>
        <w:tc>
          <w:tcPr>
            <w:tcW w:w="674" w:type="dxa"/>
          </w:tcPr>
          <w:p w14:paraId="10BA7F84" w14:textId="77777777" w:rsidR="004F0DF5" w:rsidRDefault="008114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365" w:type="dxa"/>
          </w:tcPr>
          <w:p w14:paraId="5DBA9596" w14:textId="77777777" w:rsidR="004F0DF5" w:rsidRDefault="008114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Monitoring information will be agreed at point of offer of award</w:t>
            </w:r>
          </w:p>
        </w:tc>
      </w:tr>
      <w:tr w:rsidR="004F0DF5" w14:paraId="020AA2F7" w14:textId="77777777">
        <w:trPr>
          <w:trHeight w:val="551"/>
        </w:trPr>
        <w:tc>
          <w:tcPr>
            <w:tcW w:w="674" w:type="dxa"/>
          </w:tcPr>
          <w:p w14:paraId="39EF5825" w14:textId="77777777" w:rsidR="004F0DF5" w:rsidRDefault="008114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365" w:type="dxa"/>
          </w:tcPr>
          <w:p w14:paraId="2E154BD3" w14:textId="77777777" w:rsidR="004F0DF5" w:rsidRDefault="0081145C">
            <w:pPr>
              <w:pStyle w:val="TableParagraph"/>
              <w:spacing w:line="276" w:lineRule="exact"/>
              <w:ind w:left="108" w:right="118"/>
              <w:rPr>
                <w:sz w:val="24"/>
              </w:rPr>
            </w:pPr>
            <w:r>
              <w:rPr>
                <w:sz w:val="24"/>
              </w:rPr>
              <w:t>Monitoring information will include details of all funding applied for, level awarded and details of expenditure</w:t>
            </w:r>
          </w:p>
        </w:tc>
      </w:tr>
      <w:tr w:rsidR="004F0DF5" w14:paraId="5CE98081" w14:textId="77777777">
        <w:trPr>
          <w:trHeight w:val="553"/>
        </w:trPr>
        <w:tc>
          <w:tcPr>
            <w:tcW w:w="674" w:type="dxa"/>
          </w:tcPr>
          <w:p w14:paraId="6D1A91E1" w14:textId="77777777" w:rsidR="004F0DF5" w:rsidRDefault="008114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365" w:type="dxa"/>
          </w:tcPr>
          <w:p w14:paraId="2F5B4EC4" w14:textId="15BBA513" w:rsidR="004F0DF5" w:rsidRDefault="0081145C">
            <w:pPr>
              <w:pStyle w:val="TableParagraph"/>
              <w:spacing w:before="1" w:line="276" w:lineRule="exact"/>
              <w:ind w:left="108" w:right="302"/>
              <w:rPr>
                <w:sz w:val="24"/>
              </w:rPr>
            </w:pPr>
            <w:r>
              <w:rPr>
                <w:sz w:val="24"/>
              </w:rPr>
              <w:t xml:space="preserve">Applicants will be encouraged to become self-sustaining over time to avoid becoming overly dependent on </w:t>
            </w:r>
            <w:r w:rsidR="009A2FC5">
              <w:rPr>
                <w:sz w:val="24"/>
              </w:rPr>
              <w:t xml:space="preserve">Lockerbie </w:t>
            </w:r>
            <w:r>
              <w:rPr>
                <w:sz w:val="24"/>
              </w:rPr>
              <w:t>Common Good Funds</w:t>
            </w:r>
          </w:p>
        </w:tc>
      </w:tr>
      <w:tr w:rsidR="004F0DF5" w14:paraId="5C8C4E17" w14:textId="77777777">
        <w:trPr>
          <w:trHeight w:val="551"/>
        </w:trPr>
        <w:tc>
          <w:tcPr>
            <w:tcW w:w="674" w:type="dxa"/>
          </w:tcPr>
          <w:p w14:paraId="04F3C3C3" w14:textId="77777777" w:rsidR="004F0DF5" w:rsidRDefault="008114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365" w:type="dxa"/>
          </w:tcPr>
          <w:p w14:paraId="16A9BCBA" w14:textId="1354395E" w:rsidR="004F0DF5" w:rsidRDefault="0081145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 report on Monitoring of Grants will be presented to </w:t>
            </w:r>
            <w:r w:rsidR="005C2B13">
              <w:rPr>
                <w:sz w:val="24"/>
              </w:rPr>
              <w:t>Lockerbie</w:t>
            </w:r>
            <w:r>
              <w:rPr>
                <w:sz w:val="24"/>
              </w:rPr>
              <w:t xml:space="preserve"> Common</w:t>
            </w:r>
          </w:p>
          <w:p w14:paraId="08B9D77B" w14:textId="77777777" w:rsidR="004F0DF5" w:rsidRDefault="0081145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Good on an annual basis</w:t>
            </w:r>
          </w:p>
        </w:tc>
      </w:tr>
      <w:tr w:rsidR="004F0DF5" w14:paraId="72DC4339" w14:textId="77777777">
        <w:trPr>
          <w:trHeight w:val="276"/>
        </w:trPr>
        <w:tc>
          <w:tcPr>
            <w:tcW w:w="674" w:type="dxa"/>
          </w:tcPr>
          <w:p w14:paraId="0D9CC258" w14:textId="77777777" w:rsidR="004F0DF5" w:rsidRDefault="008114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365" w:type="dxa"/>
          </w:tcPr>
          <w:p w14:paraId="51D8525B" w14:textId="77777777" w:rsidR="004F0DF5" w:rsidRDefault="008114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Supply of monitoring information is the responsibility of the applicant</w:t>
            </w:r>
          </w:p>
        </w:tc>
      </w:tr>
      <w:tr w:rsidR="004F0DF5" w14:paraId="0FEDEB49" w14:textId="77777777">
        <w:trPr>
          <w:trHeight w:val="551"/>
        </w:trPr>
        <w:tc>
          <w:tcPr>
            <w:tcW w:w="674" w:type="dxa"/>
          </w:tcPr>
          <w:p w14:paraId="070BDD91" w14:textId="77777777" w:rsidR="004F0DF5" w:rsidRDefault="008114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8365" w:type="dxa"/>
          </w:tcPr>
          <w:p w14:paraId="6D3FC0E4" w14:textId="77777777" w:rsidR="004F0DF5" w:rsidRDefault="0081145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All applicants to comply with guidance on ensuring the Common Good’s</w:t>
            </w:r>
          </w:p>
          <w:p w14:paraId="41D7D407" w14:textId="77777777" w:rsidR="004F0DF5" w:rsidRDefault="0081145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support is acknowledged in marketing and promotional materials</w:t>
            </w:r>
          </w:p>
        </w:tc>
      </w:tr>
    </w:tbl>
    <w:p w14:paraId="356801B9" w14:textId="77777777" w:rsidR="0081145C" w:rsidRDefault="0081145C"/>
    <w:sectPr w:rsidR="0081145C">
      <w:headerReference w:type="default" r:id="rId6"/>
      <w:footerReference w:type="default" r:id="rId7"/>
      <w:type w:val="continuous"/>
      <w:pgSz w:w="11910" w:h="16840"/>
      <w:pgMar w:top="72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E918" w14:textId="77777777" w:rsidR="00B24D90" w:rsidRDefault="00B24D90" w:rsidP="00C45A39">
      <w:r>
        <w:separator/>
      </w:r>
    </w:p>
  </w:endnote>
  <w:endnote w:type="continuationSeparator" w:id="0">
    <w:p w14:paraId="3BECA3E0" w14:textId="77777777" w:rsidR="00B24D90" w:rsidRDefault="00B24D90" w:rsidP="00C4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DDD4" w14:textId="7CBACC82" w:rsidR="00C45A39" w:rsidRDefault="009528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9BA708" wp14:editId="6763DA4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3175"/>
              <wp:wrapNone/>
              <wp:docPr id="1" name="MSIPCMddf74a47a97866edcc9c551c" descr="{&quot;HashCode&quot;:-433160320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87F53" w14:textId="27499F1F" w:rsidR="00C45A39" w:rsidRPr="00C45A39" w:rsidRDefault="00C45A39" w:rsidP="00C45A39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C45A39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BA708" id="_x0000_t202" coordsize="21600,21600" o:spt="202" path="m,l,21600r21600,l21600,xe">
              <v:stroke joinstyle="miter"/>
              <v:path gradientshapeok="t" o:connecttype="rect"/>
            </v:shapetype>
            <v:shape id="MSIPCMddf74a47a97866edcc9c551c" o:spid="_x0000_s1027" type="#_x0000_t202" alt="{&quot;HashCode&quot;:-433160320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" o:allowincell="f" filled="f" stroked="f">
              <v:textbox inset=",0,,0">
                <w:txbxContent>
                  <w:p w14:paraId="7B487F53" w14:textId="27499F1F" w:rsidR="00C45A39" w:rsidRPr="00C45A39" w:rsidRDefault="00C45A39" w:rsidP="00C45A39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C45A39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A415" w14:textId="77777777" w:rsidR="00B24D90" w:rsidRDefault="00B24D90" w:rsidP="00C45A39">
      <w:r>
        <w:separator/>
      </w:r>
    </w:p>
  </w:footnote>
  <w:footnote w:type="continuationSeparator" w:id="0">
    <w:p w14:paraId="164296BA" w14:textId="77777777" w:rsidR="00B24D90" w:rsidRDefault="00B24D90" w:rsidP="00C4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8103" w14:textId="73183044" w:rsidR="00C45A39" w:rsidRDefault="009528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FEABF33" wp14:editId="0F9570E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66700"/>
              <wp:effectExtent l="0" t="0" r="0" b="0"/>
              <wp:wrapNone/>
              <wp:docPr id="2" name="MSIPCM6da549ada420a65e89b4e77e" descr="{&quot;HashCode&quot;:-457297889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B7855" w14:textId="47541744" w:rsidR="00C45A39" w:rsidRPr="00C45A39" w:rsidRDefault="00C45A39" w:rsidP="00C45A39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C45A39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ABF33" id="_x0000_t202" coordsize="21600,21600" o:spt="202" path="m,l,21600r21600,l21600,xe">
              <v:stroke joinstyle="miter"/>
              <v:path gradientshapeok="t" o:connecttype="rect"/>
            </v:shapetype>
            <v:shape id="MSIPCM6da549ada420a65e89b4e77e" o:spid="_x0000_s1026" type="#_x0000_t202" alt="{&quot;HashCode&quot;:-457297889,&quot;Height&quot;:842.0,&quot;Width&quot;:595.0,&quot;Placement&quot;:&quot;Header&quot;,&quot;Index&quot;:&quot;Primary&quot;,&quot;Section&quot;:1,&quot;Top&quot;:0.0,&quot;Left&quot;:0.0}" style="position:absolute;margin-left:0;margin-top:15pt;width:59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" o:allowincell="f" filled="f" stroked="f">
              <v:textbox inset=",0,,0">
                <w:txbxContent>
                  <w:p w14:paraId="014B7855" w14:textId="47541744" w:rsidR="00C45A39" w:rsidRPr="00C45A39" w:rsidRDefault="00C45A39" w:rsidP="00C45A39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C45A39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F5"/>
    <w:rsid w:val="000D49C2"/>
    <w:rsid w:val="00364D11"/>
    <w:rsid w:val="004057BC"/>
    <w:rsid w:val="004E1F0F"/>
    <w:rsid w:val="004F0DF5"/>
    <w:rsid w:val="00563E94"/>
    <w:rsid w:val="005C2B13"/>
    <w:rsid w:val="006E687E"/>
    <w:rsid w:val="0081145C"/>
    <w:rsid w:val="00904654"/>
    <w:rsid w:val="00937261"/>
    <w:rsid w:val="009528CF"/>
    <w:rsid w:val="009A2FC5"/>
    <w:rsid w:val="00A80E14"/>
    <w:rsid w:val="00B24D90"/>
    <w:rsid w:val="00C45A39"/>
    <w:rsid w:val="00D33E49"/>
    <w:rsid w:val="00D357BC"/>
    <w:rsid w:val="00E4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921F2"/>
  <w15:docId w15:val="{F86D39D3-99AA-4AED-8108-3195994E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45A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3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45A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39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Joanne</dc:creator>
  <cp:lastModifiedBy>Scott, Joanne</cp:lastModifiedBy>
  <cp:revision>2</cp:revision>
  <dcterms:created xsi:type="dcterms:W3CDTF">2023-02-14T15:07:00Z</dcterms:created>
  <dcterms:modified xsi:type="dcterms:W3CDTF">2023-02-14T15:07:00Z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2021-01-11T00:00:00Z</vt:filetime>
  </property>
  <property fmtid="{D5CDD505-2E9C-101B-9397-08002B2CF9AE}" pid="5" name="MSIP_Label_3b3750b7-94b5-4b05-b3b0-f7f4a358dbcf_Enabled">
    <vt:lpwstr>true</vt:lpwstr>
  </property>
  <property fmtid="{D5CDD505-2E9C-101B-9397-08002B2CF9AE}" pid="6" name="MSIP_Label_3b3750b7-94b5-4b05-b3b0-f7f4a358dbcf_SetDate">
    <vt:lpwstr>2023-02-14T15:07:25Z</vt:lpwstr>
  </property>
  <property fmtid="{D5CDD505-2E9C-101B-9397-08002B2CF9AE}" pid="7" name="MSIP_Label_3b3750b7-94b5-4b05-b3b0-f7f4a358dbcf_Method">
    <vt:lpwstr>Privileged</vt:lpwstr>
  </property>
  <property fmtid="{D5CDD505-2E9C-101B-9397-08002B2CF9AE}" pid="8" name="MSIP_Label_3b3750b7-94b5-4b05-b3b0-f7f4a358dbcf_Name">
    <vt:lpwstr>3b3750b7-94b5-4b05-b3b0-f7f4a358dbcf</vt:lpwstr>
  </property>
  <property fmtid="{D5CDD505-2E9C-101B-9397-08002B2CF9AE}" pid="9" name="MSIP_Label_3b3750b7-94b5-4b05-b3b0-f7f4a358dbcf_SiteId">
    <vt:lpwstr>bd2e1df6-8d5a-4867-a647-487c2a7402de</vt:lpwstr>
  </property>
  <property fmtid="{D5CDD505-2E9C-101B-9397-08002B2CF9AE}" pid="10" name="MSIP_Label_3b3750b7-94b5-4b05-b3b0-f7f4a358dbcf_ActionId">
    <vt:lpwstr>e8347bbc-a5ed-496c-affa-7c93b97d015d</vt:lpwstr>
  </property>
  <property fmtid="{D5CDD505-2E9C-101B-9397-08002B2CF9AE}" pid="11" name="MSIP_Label_3b3750b7-94b5-4b05-b3b0-f7f4a358dbcf_ContentBits">
    <vt:lpwstr>3</vt:lpwstr>
  </property>
</Properties>
</file>